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宁波市镇海区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>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6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编制说明：本年度报告是根据《中华人民共和国政府信息公开条例》（以下简称《条例》）及省、市、区政府对政务信息公开工作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有关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要求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，由镇海区民政局编制。全文包括总体情况、主动公开政府信息情况、收到和处理政府信息公开申请情况、政府信息公开行政复议、行政诉讼情况、存在的主要问题及改进情况、其他需要报告的事项。本年度报告所列数据的统计期限自2022年1月1日起至2022年12月31日止。如对本报告所涉内容有咨询或疑问，请与宁波市镇海区民政局联系（地址：宁波市镇海区民和路569号区民政局办公室，邮编：315200,电话:0574-86260670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2022年，镇海区民政局认真贯彻落实《中华人民共和国政府信息公开条例》要求及省市有关决策部署，夯实工作基础，按照“公开为原则，不公开为例外”总体要求，积极推进政务信息公开工作，全局工作透明度进一步增强，行政效率进一步提高，行政行为进一步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（一）主动公开政府信息情况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全年主动公开政府信息数540条。其中，通过信息公开平台公开信息298条，涉及行政许可决定、社会组织登记、执法送达等行政审批事项108条，重大行政决策事项目录公开、福彩公益金公开等其他工作信息52条，区民政局本级、区民政执法大队、区养老指导服务中心、区民政事务中心等财务信息11条，养老服务、社会救助和社会福利等相关业务信息116条。另外，还通过不同渠道和方式公开政府信息，包括媒体平台200余条（市级及以上媒体51条）、省民政厅网站微信等14条、市民政局网站微信等33条，答复网络问政平台信息39条。2022年，共办理人大代表建议议案5件，政协委员提案6件，全部在规定时间办结，并将办理结果全部予以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（二）依申请公开情况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2022年，无依申请公开内容，故无此类信息公开。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（三）政府信息管理情况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建立按规定程序办理政府信息公开的工作机制，严格遵循政府信息公开基本原则，坚持公开不涉密，涉密不公开，并按照“谁提供，谁审核，谁负责”的原则，把好质量审核关，并对外主动公开联系方式，方便公众联系，做到依法公开，注重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（四）政府信息公开平台建设情况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我局严格按照镇海区政府要求进行部署，在“基层政务公开标准化规范化”专栏动态公开社会救助、养老服务相关信息。养老服务领域方面，公开《镇海区养老服务高质量发展三年行动计划》等政策法规类文件15条，养老服务机构基本信息7条，服务质量管理信息7条，养老补贴信息11条；社会救助领域方面，公开《镇海区困难群众“暖巢更新”住房改善实施方案》等政策法规类文件18条，孤儿认定及基本生活费给付办事流程图等办理服务相关12条，最低生活保障发放24条，特困人员供养信息12条，临时救助信息12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监督保障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坚持把政务公开作为一项重要工作摆在重要位置予以推进，健全局机关政务公开工作网络，由办公室具体负责，其他科室配合，形成“各负其责、齐抓共管”的良好工作格局。局主要领导高度重视，并定期听取信息公开工作情况汇报，进行专题研究。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举办以“‘贴心 全心 真心 恒心’打造全过程优质高效的民生优享服务”为主题的新闻发布会，局主要领导亲自参与，回应群众关切问题。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pPr w:leftFromText="180" w:rightFromText="180" w:vertAnchor="text" w:horzAnchor="page" w:tblpXSpec="center" w:tblpY="85"/>
        <w:tblOverlap w:val="never"/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2450"/>
        <w:gridCol w:w="2450"/>
        <w:gridCol w:w="2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本年制发件数</w:t>
            </w:r>
          </w:p>
        </w:tc>
        <w:tc>
          <w:tcPr>
            <w:tcW w:w="2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本年废止件数</w:t>
            </w:r>
          </w:p>
        </w:tc>
        <w:tc>
          <w:tcPr>
            <w:tcW w:w="2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规章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行政规范性文件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 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  <w:kern w:val="0"/>
                <w:sz w:val="21"/>
                <w:szCs w:val="21"/>
                <w:lang w:val="en-US"/>
              </w:rPr>
            </w:pPr>
            <w:bookmarkStart w:id="0" w:name="_GoBack"/>
            <w:r>
              <w:rPr>
                <w:rFonts w:hint="eastAsia"/>
                <w:kern w:val="0"/>
                <w:sz w:val="21"/>
                <w:szCs w:val="21"/>
                <w:highlight w:val="none"/>
                <w:lang w:val="en-US" w:eastAsia="zh-CN"/>
              </w:rPr>
              <w:t>136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3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2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958"/>
        <w:gridCol w:w="2629"/>
        <w:gridCol w:w="642"/>
        <w:gridCol w:w="713"/>
        <w:gridCol w:w="714"/>
        <w:gridCol w:w="713"/>
        <w:gridCol w:w="714"/>
        <w:gridCol w:w="713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71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371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356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70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4371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商业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企业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科研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机构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700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437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437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35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（三）</w:t>
            </w:r>
          </w:p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不予</w:t>
            </w:r>
          </w:p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公开</w:t>
            </w: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（四）无法提供</w:t>
            </w: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（五）不予处理</w:t>
            </w: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62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3.其他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58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7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6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950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658"/>
        <w:gridCol w:w="658"/>
        <w:gridCol w:w="644"/>
        <w:gridCol w:w="548"/>
        <w:gridCol w:w="658"/>
        <w:gridCol w:w="658"/>
        <w:gridCol w:w="659"/>
        <w:gridCol w:w="660"/>
        <w:gridCol w:w="584"/>
        <w:gridCol w:w="659"/>
        <w:gridCol w:w="659"/>
        <w:gridCol w:w="659"/>
        <w:gridCol w:w="659"/>
        <w:gridCol w:w="4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316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33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32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1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维持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纠正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其他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6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尚未</w:t>
            </w:r>
            <w:r>
              <w:rPr>
                <w:rFonts w:hint="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/>
                <w:kern w:val="0"/>
                <w:sz w:val="21"/>
                <w:szCs w:val="21"/>
              </w:rPr>
              <w:t>审结</w:t>
            </w:r>
          </w:p>
        </w:tc>
        <w:tc>
          <w:tcPr>
            <w:tcW w:w="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 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6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kern w:val="0"/>
                <w:sz w:val="21"/>
                <w:szCs w:val="21"/>
              </w:rPr>
              <w:t> </w:t>
            </w:r>
          </w:p>
        </w:tc>
        <w:tc>
          <w:tcPr>
            <w:tcW w:w="4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年，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区民政局政府信息公开工作井然有序，但对照新时代政务公开工作新要求和人民群众期盼，仍存在一些不足，主要表现为：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一是依法公开的意识还有待提高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二是信息更新不够及时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三是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公开信息内容维护不足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。针对上述问题，202</w:t>
      </w: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i w:val="0"/>
          <w:kern w:val="2"/>
          <w:sz w:val="32"/>
          <w:szCs w:val="32"/>
          <w:lang w:val="en-US" w:eastAsia="zh-CN" w:bidi="ar-SA"/>
        </w:rPr>
        <w:t>年区民政局将健全完善政务公开工作制度，做到及时、全面、准确公开，增强政府信息发布的主动性、权威性和时效性。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i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i w:val="0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6"/>
          <w:szCs w:val="44"/>
          <w:lang w:val="en-US" w:eastAsia="zh-CN"/>
        </w:rPr>
      </w:pPr>
      <w:r>
        <w:rPr>
          <w:rFonts w:hint="eastAsia" w:ascii="Times New Roman" w:hAnsi="Times New Roman" w:cs="Times New Roman"/>
          <w:i w:val="0"/>
          <w:kern w:val="2"/>
          <w:sz w:val="32"/>
          <w:szCs w:val="32"/>
          <w:lang w:val="en-US" w:eastAsia="zh-CN" w:bidi="ar-SA"/>
        </w:rPr>
        <w:t>无。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91666"/>
    <w:rsid w:val="094C6A4E"/>
    <w:rsid w:val="12B80EA6"/>
    <w:rsid w:val="14522F9C"/>
    <w:rsid w:val="15B346D0"/>
    <w:rsid w:val="168F7EC7"/>
    <w:rsid w:val="193B404B"/>
    <w:rsid w:val="197733B0"/>
    <w:rsid w:val="198A084A"/>
    <w:rsid w:val="1D762DF0"/>
    <w:rsid w:val="26374A16"/>
    <w:rsid w:val="2B59536A"/>
    <w:rsid w:val="2F03287C"/>
    <w:rsid w:val="37C65937"/>
    <w:rsid w:val="38EC34FC"/>
    <w:rsid w:val="516A2782"/>
    <w:rsid w:val="54DD0EEB"/>
    <w:rsid w:val="59374561"/>
    <w:rsid w:val="5C1C1479"/>
    <w:rsid w:val="5CFD5107"/>
    <w:rsid w:val="5FCB4FA8"/>
    <w:rsid w:val="61146EE8"/>
    <w:rsid w:val="6B013542"/>
    <w:rsid w:val="71C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spacing w:after="0" w:line="300" w:lineRule="auto"/>
      <w:ind w:left="0" w:leftChars="0"/>
      <w:jc w:val="both"/>
    </w:pPr>
    <w:rPr>
      <w:rFonts w:hint="default" w:ascii="Calibri" w:hAnsi="Calibri" w:eastAsia="仿宋_GB2312" w:cs="Times New Roman"/>
      <w:i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2022-12-30T05:46:00Z</dcterms:created>
  <dc:creator>admin</dc:creator>
  <cp:lastModifiedBy>桂晨恺</cp:lastModifiedBy>
  <dcterms:modified xsi:type="dcterms:W3CDTF">2023-01-03T01:05:58Z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