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D3" w:rsidRPr="00B664D3" w:rsidRDefault="00B664D3" w:rsidP="00B664D3">
      <w:pPr>
        <w:jc w:val="center"/>
        <w:rPr>
          <w:rFonts w:ascii="华文中宋" w:eastAsia="华文中宋" w:hAnsi="华文中宋" w:hint="eastAsia"/>
          <w:b/>
          <w:sz w:val="36"/>
        </w:rPr>
      </w:pPr>
      <w:r w:rsidRPr="00B664D3">
        <w:rPr>
          <w:rFonts w:ascii="华文中宋" w:eastAsia="华文中宋" w:hAnsi="华文中宋" w:hint="eastAsia"/>
          <w:b/>
          <w:sz w:val="36"/>
        </w:rPr>
        <w:t>镇海区文广新闻出版局</w:t>
      </w:r>
    </w:p>
    <w:p w:rsidR="00000000" w:rsidRPr="00B664D3" w:rsidRDefault="00B664D3" w:rsidP="00B664D3">
      <w:pPr>
        <w:jc w:val="center"/>
        <w:rPr>
          <w:rFonts w:ascii="华文中宋" w:eastAsia="华文中宋" w:hAnsi="华文中宋" w:hint="eastAsia"/>
          <w:b/>
          <w:sz w:val="36"/>
        </w:rPr>
      </w:pPr>
      <w:r w:rsidRPr="00B664D3">
        <w:rPr>
          <w:rFonts w:ascii="华文中宋" w:eastAsia="华文中宋" w:hAnsi="华文中宋" w:hint="eastAsia"/>
          <w:b/>
          <w:sz w:val="36"/>
        </w:rPr>
        <w:t>2014年政府信息公开工作年度报告</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本年报根据《中华人民共和国政府信息公开条例》（以下简称《条例》）和《宁波市政府信息公开规定》（以下简称《规定》）要求，由镇海区文广新闻出版局编制而成。本年报由概述、主动公开政府信息情况、依申请公开政府信息情况、政府信息公开收费及减免情况、因政府信息公开申请行政复议和提起行政诉讼情况、政府信息公开工作存在的主要问题及改进措施等六个部分组成。本年报中所列数据统计时间截至2014年12月31日。</w:t>
      </w:r>
    </w:p>
    <w:p w:rsidR="00B664D3" w:rsidRPr="00B2183F" w:rsidRDefault="00B664D3" w:rsidP="00B2183F">
      <w:pPr>
        <w:ind w:firstLineChars="200" w:firstLine="600"/>
        <w:rPr>
          <w:rFonts w:ascii="黑体" w:eastAsia="黑体" w:hint="eastAsia"/>
          <w:sz w:val="30"/>
          <w:szCs w:val="30"/>
        </w:rPr>
      </w:pPr>
      <w:r w:rsidRPr="00B2183F">
        <w:rPr>
          <w:rFonts w:ascii="黑体" w:eastAsia="黑体" w:hint="eastAsia"/>
          <w:sz w:val="30"/>
          <w:szCs w:val="30"/>
        </w:rPr>
        <w:t>一、概述</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2014年，我局在区委、区政府的正确领导下，在区法制办的精心指导下，全面贯彻落实《条例》和《规定》，积极完善、严格落实相关公开制度，认真组织、精心准备公开内容，政府信息公开工作开展顺利。</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（一）</w:t>
      </w:r>
      <w:r w:rsidRPr="00B2183F">
        <w:rPr>
          <w:rFonts w:ascii="仿宋_GB2312" w:eastAsia="仿宋_GB2312" w:hint="eastAsia"/>
          <w:sz w:val="30"/>
          <w:szCs w:val="30"/>
        </w:rPr>
        <w:t>根据领导分管工作的调整，进一步完善局信息公开工作领导小组，落实分管领导，明确工作职责，保持上下级沟通交流顺畅，顺利推进信息公开工作的开展。</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（二）</w:t>
      </w:r>
      <w:r w:rsidRPr="00B2183F">
        <w:rPr>
          <w:rFonts w:ascii="仿宋_GB2312" w:eastAsia="仿宋_GB2312" w:hint="eastAsia"/>
          <w:sz w:val="30"/>
          <w:szCs w:val="30"/>
        </w:rPr>
        <w:t>严格落实《镇海区文化广电新闻出版局政府信息公开审查制度》、《镇海区文化广电新闻出版局政府信息依申请公开制度》、《镇海区文化广电新闻出版局政府信息公开责任追究制度》制度，规范我局政府信息公开的相关工作。</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（三）</w:t>
      </w:r>
      <w:r w:rsidRPr="00B2183F">
        <w:rPr>
          <w:rFonts w:ascii="仿宋_GB2312" w:eastAsia="仿宋_GB2312" w:hint="eastAsia"/>
          <w:sz w:val="30"/>
          <w:szCs w:val="30"/>
        </w:rPr>
        <w:t>立足局工作职责，根据新形势和保密工作新要求，进</w:t>
      </w:r>
      <w:r w:rsidRPr="00B2183F">
        <w:rPr>
          <w:rFonts w:ascii="仿宋_GB2312" w:eastAsia="仿宋_GB2312" w:hint="eastAsia"/>
          <w:sz w:val="30"/>
          <w:szCs w:val="30"/>
        </w:rPr>
        <w:lastRenderedPageBreak/>
        <w:t>一步修改完善《区委宣传部（文广新局）保密工作制度》，明确局各岗位、各科室及各相关人员的保密责任和要求，并建立涉密电脑的使用登记管理制度，进一步将工作落实到位。</w:t>
      </w:r>
    </w:p>
    <w:p w:rsidR="00B664D3" w:rsidRPr="00B2183F" w:rsidRDefault="00B664D3"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（四）</w:t>
      </w:r>
      <w:r w:rsidRPr="00B2183F">
        <w:rPr>
          <w:rFonts w:ascii="仿宋_GB2312" w:eastAsia="仿宋_GB2312" w:hint="eastAsia"/>
          <w:sz w:val="30"/>
          <w:szCs w:val="30"/>
        </w:rPr>
        <w:t>进一步完善信息公开场所管理制度，方便信息的公开、查阅。</w:t>
      </w:r>
    </w:p>
    <w:p w:rsidR="00B664D3" w:rsidRPr="00B2183F" w:rsidRDefault="00B664D3" w:rsidP="00B664D3">
      <w:pPr>
        <w:pStyle w:val="p0"/>
        <w:snapToGrid w:val="0"/>
        <w:spacing w:line="560" w:lineRule="exact"/>
        <w:ind w:firstLine="600"/>
        <w:rPr>
          <w:rFonts w:ascii="黑体" w:eastAsia="黑体" w:hAnsi="黑体" w:hint="eastAsia"/>
          <w:bCs/>
          <w:color w:val="000000"/>
          <w:sz w:val="30"/>
          <w:szCs w:val="30"/>
        </w:rPr>
      </w:pPr>
      <w:r w:rsidRPr="00B2183F">
        <w:rPr>
          <w:rFonts w:ascii="黑体" w:eastAsia="黑体" w:hAnsi="黑体" w:hint="eastAsia"/>
          <w:bCs/>
          <w:color w:val="000000"/>
          <w:sz w:val="30"/>
          <w:szCs w:val="30"/>
        </w:rPr>
        <w:t>二、</w:t>
      </w:r>
      <w:r w:rsidRPr="00B2183F">
        <w:rPr>
          <w:rFonts w:ascii="黑体" w:eastAsia="黑体" w:hAnsi="黑体"/>
          <w:bCs/>
          <w:color w:val="000000"/>
          <w:sz w:val="30"/>
          <w:szCs w:val="30"/>
        </w:rPr>
        <w:t>主动公开政府信息情况</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w:t>
      </w:r>
      <w:r w:rsidRPr="00B2183F">
        <w:rPr>
          <w:rFonts w:ascii="仿宋_GB2312" w:eastAsia="仿宋_GB2312" w:hint="eastAsia"/>
          <w:sz w:val="30"/>
          <w:szCs w:val="30"/>
        </w:rPr>
        <w:t>一</w:t>
      </w:r>
      <w:r w:rsidRPr="00B2183F">
        <w:rPr>
          <w:rFonts w:ascii="仿宋_GB2312" w:eastAsia="仿宋_GB2312" w:hint="eastAsia"/>
          <w:sz w:val="30"/>
          <w:szCs w:val="30"/>
        </w:rPr>
        <w:t>）主动公开信息的数量</w:t>
      </w:r>
    </w:p>
    <w:p w:rsidR="00D41584"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2014年，我局在政府信息公开网上公开信息</w:t>
      </w:r>
      <w:r w:rsidR="00E91CFB" w:rsidRPr="00B2183F">
        <w:rPr>
          <w:rFonts w:ascii="仿宋_GB2312" w:eastAsia="仿宋_GB2312" w:hint="eastAsia"/>
          <w:sz w:val="30"/>
          <w:szCs w:val="30"/>
        </w:rPr>
        <w:t>352</w:t>
      </w:r>
      <w:r w:rsidRPr="00B2183F">
        <w:rPr>
          <w:rFonts w:ascii="仿宋_GB2312" w:eastAsia="仿宋_GB2312" w:hint="eastAsia"/>
          <w:sz w:val="30"/>
          <w:szCs w:val="30"/>
        </w:rPr>
        <w:t>条，在局机关网站公开信息6</w:t>
      </w:r>
      <w:r w:rsidR="00E91CFB" w:rsidRPr="00B2183F">
        <w:rPr>
          <w:rFonts w:ascii="仿宋_GB2312" w:eastAsia="仿宋_GB2312" w:hint="eastAsia"/>
          <w:sz w:val="30"/>
          <w:szCs w:val="30"/>
        </w:rPr>
        <w:t>23</w:t>
      </w:r>
      <w:r w:rsidRPr="00B2183F">
        <w:rPr>
          <w:rFonts w:ascii="仿宋_GB2312" w:eastAsia="仿宋_GB2312" w:hint="eastAsia"/>
          <w:sz w:val="30"/>
          <w:szCs w:val="30"/>
        </w:rPr>
        <w:t>条。</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（二</w:t>
      </w:r>
      <w:r w:rsidRPr="00B2183F">
        <w:rPr>
          <w:rFonts w:ascii="仿宋_GB2312" w:eastAsia="仿宋_GB2312" w:hint="eastAsia"/>
          <w:sz w:val="30"/>
          <w:szCs w:val="30"/>
        </w:rPr>
        <w:t>）主动公开信息的类别</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2014年我局公开的信息主要有以下类别：公共文化活动方案、公共文化开展情况、法规公文、工作信息、行政执法性文件、行政处罚案件公示、干部任免情况、单位预决算、三公经费等。</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（三</w:t>
      </w:r>
      <w:r w:rsidRPr="00B2183F">
        <w:rPr>
          <w:rFonts w:ascii="仿宋_GB2312" w:eastAsia="仿宋_GB2312" w:hint="eastAsia"/>
          <w:sz w:val="30"/>
          <w:szCs w:val="30"/>
        </w:rPr>
        <w:t>）信息公开载体建设</w:t>
      </w:r>
    </w:p>
    <w:p w:rsidR="00D41584"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我局机关门户网站“镇海文化服务网”于2014年10月份开始试运行，是我局政府信息公开的主要平台，设立“文化政务、文化动态、文化活动、文化资源、文化业务、文化服务和互动交流”等栏目。</w:t>
      </w:r>
      <w:r w:rsidR="00D41584" w:rsidRPr="00B2183F">
        <w:rPr>
          <w:rFonts w:ascii="仿宋_GB2312" w:eastAsia="仿宋_GB2312" w:hint="eastAsia"/>
          <w:sz w:val="30"/>
          <w:szCs w:val="30"/>
        </w:rPr>
        <w:t>重点打造文化服务栏目，例如“你点书我买单”、“专业剧场”等文化点单类项目，切实抓好文化资源共享栏目，其中设有“网上讲堂”、“网上展厅”、“精彩回顾”等子栏目，通过梳理将镇海区近两年的文化精品在网上做集中展示，使网民足不出户即可享受文化盛宴。</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lastRenderedPageBreak/>
        <w:t>为确保信息公开工作落实到位，我局办公室牵头文化科、市场管理科和广电科等职能科室，立足自身岗位职责在网站上及时发布我局相关工作信息。其次，我局还通过报刊、广播、电视等其他辅助方式开展信息公开，公民、法人和其他组织也可以在局办公室设立的查阅场所查阅本局政府公开信息。</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此外，我局积极落实新闻发言人制度，及时、认真办理区长信箱及网络问效平台相关咨询，进一步完善“雄镇文韵”政务微博的管理制度，积极探索新媒体发布政府信息的新渠道，使政府信息公开方式更加多元化。</w:t>
      </w:r>
    </w:p>
    <w:p w:rsidR="00546E65" w:rsidRPr="00B2183F" w:rsidRDefault="00546E65" w:rsidP="00B2183F">
      <w:pPr>
        <w:widowControl/>
        <w:ind w:firstLineChars="200" w:firstLine="600"/>
        <w:jc w:val="left"/>
        <w:rPr>
          <w:rFonts w:ascii="黑体" w:eastAsia="黑体" w:hAnsi="宋体" w:cs="Times New Roman"/>
          <w:color w:val="000000"/>
          <w:kern w:val="0"/>
          <w:sz w:val="30"/>
          <w:szCs w:val="30"/>
        </w:rPr>
      </w:pPr>
      <w:r w:rsidRPr="00B2183F">
        <w:rPr>
          <w:rFonts w:ascii="黑体" w:eastAsia="黑体" w:hAnsi="宋体" w:cs="Times New Roman" w:hint="eastAsia"/>
          <w:color w:val="000000"/>
          <w:kern w:val="0"/>
          <w:sz w:val="30"/>
          <w:szCs w:val="30"/>
        </w:rPr>
        <w:t>三、依申请公开政府信息</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无。</w:t>
      </w:r>
    </w:p>
    <w:p w:rsidR="00546E65" w:rsidRPr="00B2183F" w:rsidRDefault="00546E65" w:rsidP="00546E65">
      <w:pPr>
        <w:pStyle w:val="p0"/>
        <w:snapToGrid w:val="0"/>
        <w:spacing w:line="560" w:lineRule="exact"/>
        <w:ind w:firstLine="600"/>
        <w:rPr>
          <w:rFonts w:ascii="黑体" w:eastAsia="黑体" w:hAnsi="黑体" w:hint="eastAsia"/>
          <w:bCs/>
          <w:color w:val="000000"/>
          <w:sz w:val="30"/>
          <w:szCs w:val="30"/>
        </w:rPr>
      </w:pPr>
      <w:r w:rsidRPr="00B2183F">
        <w:rPr>
          <w:rFonts w:ascii="黑体" w:eastAsia="黑体" w:hAnsi="黑体" w:hint="eastAsia"/>
          <w:bCs/>
          <w:color w:val="000000"/>
          <w:sz w:val="30"/>
          <w:szCs w:val="30"/>
        </w:rPr>
        <w:t>四、政府信息公开的收费及减免情况</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无。</w:t>
      </w:r>
    </w:p>
    <w:p w:rsidR="00546E65" w:rsidRPr="00B2183F" w:rsidRDefault="00546E65" w:rsidP="00546E65">
      <w:pPr>
        <w:pStyle w:val="p0"/>
        <w:snapToGrid w:val="0"/>
        <w:spacing w:line="560" w:lineRule="exact"/>
        <w:ind w:firstLine="600"/>
        <w:rPr>
          <w:rFonts w:ascii="黑体" w:eastAsia="黑体" w:hAnsi="黑体" w:hint="eastAsia"/>
          <w:bCs/>
          <w:color w:val="000000"/>
          <w:sz w:val="30"/>
          <w:szCs w:val="30"/>
        </w:rPr>
      </w:pPr>
      <w:r w:rsidRPr="00B2183F">
        <w:rPr>
          <w:rFonts w:ascii="黑体" w:eastAsia="黑体" w:hAnsi="黑体" w:hint="eastAsia"/>
          <w:bCs/>
          <w:color w:val="000000"/>
          <w:sz w:val="30"/>
          <w:szCs w:val="30"/>
        </w:rPr>
        <w:t>五、因政府信息公开引起的复议、诉讼情况</w:t>
      </w:r>
    </w:p>
    <w:p w:rsidR="00546E65"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无。</w:t>
      </w:r>
    </w:p>
    <w:p w:rsidR="00546E65" w:rsidRPr="00B2183F" w:rsidRDefault="00546E65" w:rsidP="00546E65">
      <w:pPr>
        <w:pStyle w:val="p0"/>
        <w:snapToGrid w:val="0"/>
        <w:spacing w:line="560" w:lineRule="exact"/>
        <w:ind w:firstLine="600"/>
        <w:rPr>
          <w:rFonts w:ascii="黑体" w:eastAsia="黑体" w:hAnsi="黑体" w:hint="eastAsia"/>
          <w:bCs/>
          <w:color w:val="000000"/>
          <w:sz w:val="30"/>
          <w:szCs w:val="30"/>
        </w:rPr>
      </w:pPr>
      <w:r w:rsidRPr="00B2183F">
        <w:rPr>
          <w:rFonts w:ascii="黑体" w:eastAsia="黑体" w:hAnsi="黑体"/>
          <w:bCs/>
          <w:color w:val="000000"/>
          <w:sz w:val="30"/>
          <w:szCs w:val="30"/>
        </w:rPr>
        <w:t>六、政府信息公开工作存在的主要问题及改进</w:t>
      </w:r>
      <w:r w:rsidRPr="00B2183F">
        <w:rPr>
          <w:rFonts w:ascii="黑体" w:eastAsia="黑体" w:hAnsi="黑体" w:hint="eastAsia"/>
          <w:bCs/>
          <w:color w:val="000000"/>
          <w:sz w:val="30"/>
          <w:szCs w:val="30"/>
        </w:rPr>
        <w:t>措施</w:t>
      </w:r>
    </w:p>
    <w:p w:rsidR="00546E65" w:rsidRPr="00B2183F" w:rsidRDefault="00E91CFB"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无。</w:t>
      </w:r>
    </w:p>
    <w:p w:rsidR="00546E65" w:rsidRPr="00B2183F" w:rsidRDefault="00546E65" w:rsidP="00B2183F">
      <w:pPr>
        <w:ind w:firstLineChars="200" w:firstLine="600"/>
        <w:rPr>
          <w:rFonts w:ascii="黑体" w:eastAsia="黑体" w:hAnsi="Times New Roman" w:cs="Times New Roman" w:hint="eastAsia"/>
          <w:sz w:val="30"/>
          <w:szCs w:val="30"/>
        </w:rPr>
      </w:pPr>
      <w:r w:rsidRPr="00B2183F">
        <w:rPr>
          <w:rFonts w:ascii="黑体" w:eastAsia="黑体" w:hAnsi="Times New Roman" w:cs="Times New Roman" w:hint="eastAsia"/>
          <w:sz w:val="30"/>
          <w:szCs w:val="30"/>
        </w:rPr>
        <w:t>七、其它需要报告的事项</w:t>
      </w:r>
    </w:p>
    <w:p w:rsidR="007E04FE" w:rsidRPr="00B2183F" w:rsidRDefault="00546E65" w:rsidP="00B2183F">
      <w:pPr>
        <w:ind w:firstLineChars="200" w:firstLine="600"/>
        <w:rPr>
          <w:rFonts w:ascii="仿宋_GB2312" w:eastAsia="仿宋_GB2312" w:hint="eastAsia"/>
          <w:sz w:val="30"/>
          <w:szCs w:val="30"/>
        </w:rPr>
      </w:pPr>
      <w:r w:rsidRPr="00B2183F">
        <w:rPr>
          <w:rFonts w:ascii="仿宋_GB2312" w:eastAsia="仿宋_GB2312" w:hint="eastAsia"/>
          <w:sz w:val="30"/>
          <w:szCs w:val="30"/>
        </w:rPr>
        <w:t>无。</w:t>
      </w:r>
    </w:p>
    <w:p w:rsidR="007E04FE" w:rsidRPr="00B2183F" w:rsidRDefault="007E04FE" w:rsidP="00B2183F">
      <w:pPr>
        <w:ind w:firstLineChars="200" w:firstLine="600"/>
        <w:rPr>
          <w:rFonts w:ascii="仿宋_GB2312" w:eastAsia="仿宋_GB2312" w:hint="eastAsia"/>
          <w:sz w:val="30"/>
          <w:szCs w:val="30"/>
        </w:rPr>
      </w:pPr>
    </w:p>
    <w:p w:rsidR="007E04FE" w:rsidRPr="00B2183F" w:rsidRDefault="007E04FE" w:rsidP="00B2183F">
      <w:pPr>
        <w:ind w:firstLineChars="200" w:firstLine="600"/>
        <w:jc w:val="right"/>
        <w:rPr>
          <w:rFonts w:ascii="仿宋_GB2312" w:eastAsia="仿宋_GB2312" w:hint="eastAsia"/>
          <w:sz w:val="30"/>
          <w:szCs w:val="30"/>
        </w:rPr>
      </w:pPr>
      <w:r w:rsidRPr="00B2183F">
        <w:rPr>
          <w:rFonts w:ascii="仿宋_GB2312" w:eastAsia="仿宋_GB2312" w:hint="eastAsia"/>
          <w:sz w:val="30"/>
          <w:szCs w:val="30"/>
        </w:rPr>
        <w:t>镇海区文广新闻出版局</w:t>
      </w:r>
    </w:p>
    <w:p w:rsidR="007E04FE" w:rsidRPr="00B2183F" w:rsidRDefault="007E04FE" w:rsidP="00B2183F">
      <w:pPr>
        <w:ind w:firstLineChars="200" w:firstLine="600"/>
        <w:jc w:val="right"/>
        <w:rPr>
          <w:rFonts w:ascii="仿宋_GB2312" w:eastAsia="仿宋_GB2312" w:hint="eastAsia"/>
          <w:sz w:val="30"/>
          <w:szCs w:val="30"/>
        </w:rPr>
      </w:pPr>
      <w:r w:rsidRPr="00B2183F">
        <w:rPr>
          <w:rFonts w:ascii="仿宋_GB2312" w:eastAsia="仿宋_GB2312" w:hint="eastAsia"/>
          <w:sz w:val="30"/>
          <w:szCs w:val="30"/>
        </w:rPr>
        <w:t>二</w:t>
      </w:r>
      <w:r w:rsidRPr="00B2183F">
        <w:rPr>
          <w:rFonts w:ascii="宋体" w:eastAsia="宋体" w:hAnsi="宋体" w:cs="宋体" w:hint="eastAsia"/>
          <w:sz w:val="30"/>
          <w:szCs w:val="30"/>
        </w:rPr>
        <w:t>〇</w:t>
      </w:r>
      <w:r w:rsidRPr="00B2183F">
        <w:rPr>
          <w:rFonts w:ascii="仿宋_GB2312" w:eastAsia="仿宋_GB2312" w:hAnsi="仿宋_GB2312" w:cs="仿宋_GB2312" w:hint="eastAsia"/>
          <w:sz w:val="30"/>
          <w:szCs w:val="30"/>
        </w:rPr>
        <w:t>一五年三月二十日</w:t>
      </w:r>
    </w:p>
    <w:sectPr w:rsidR="007E04FE" w:rsidRPr="00B218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40E" w:rsidRDefault="0094240E" w:rsidP="00B664D3">
      <w:r>
        <w:separator/>
      </w:r>
    </w:p>
  </w:endnote>
  <w:endnote w:type="continuationSeparator" w:id="1">
    <w:p w:rsidR="0094240E" w:rsidRDefault="0094240E" w:rsidP="00B66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40E" w:rsidRDefault="0094240E" w:rsidP="00B664D3">
      <w:r>
        <w:separator/>
      </w:r>
    </w:p>
  </w:footnote>
  <w:footnote w:type="continuationSeparator" w:id="1">
    <w:p w:rsidR="0094240E" w:rsidRDefault="0094240E" w:rsidP="00B66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64D3"/>
    <w:rsid w:val="00546E65"/>
    <w:rsid w:val="006D362A"/>
    <w:rsid w:val="007E04FE"/>
    <w:rsid w:val="0082124A"/>
    <w:rsid w:val="0094240E"/>
    <w:rsid w:val="00B2183F"/>
    <w:rsid w:val="00B664D3"/>
    <w:rsid w:val="00D41584"/>
    <w:rsid w:val="00D93C17"/>
    <w:rsid w:val="00E91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6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64D3"/>
    <w:rPr>
      <w:sz w:val="18"/>
      <w:szCs w:val="18"/>
    </w:rPr>
  </w:style>
  <w:style w:type="paragraph" w:styleId="a4">
    <w:name w:val="footer"/>
    <w:basedOn w:val="a"/>
    <w:link w:val="Char0"/>
    <w:uiPriority w:val="99"/>
    <w:semiHidden/>
    <w:unhideWhenUsed/>
    <w:rsid w:val="00B664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64D3"/>
    <w:rPr>
      <w:sz w:val="18"/>
      <w:szCs w:val="18"/>
    </w:rPr>
  </w:style>
  <w:style w:type="paragraph" w:customStyle="1" w:styleId="p0">
    <w:name w:val="p0"/>
    <w:basedOn w:val="a"/>
    <w:rsid w:val="00B664D3"/>
    <w:pPr>
      <w:widowControl/>
      <w:jc w:val="left"/>
    </w:pPr>
    <w:rPr>
      <w:rFonts w:ascii="宋体" w:eastAsia="仿宋_GB2312" w:hAnsi="宋体" w:cs="宋体"/>
      <w:kern w:val="0"/>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205</Words>
  <Characters>1172</Characters>
  <Application>Microsoft Office Word</Application>
  <DocSecurity>0</DocSecurity>
  <Lines>9</Lines>
  <Paragraphs>2</Paragraphs>
  <ScaleCrop>false</ScaleCrop>
  <Company>联想中国</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区委宣传部</dc:creator>
  <cp:keywords/>
  <dc:description/>
  <cp:lastModifiedBy>区委宣传部</cp:lastModifiedBy>
  <cp:revision>6</cp:revision>
  <cp:lastPrinted>2015-03-20T08:43:00Z</cp:lastPrinted>
  <dcterms:created xsi:type="dcterms:W3CDTF">2015-03-20T05:43:00Z</dcterms:created>
  <dcterms:modified xsi:type="dcterms:W3CDTF">2015-03-20T08:44:00Z</dcterms:modified>
</cp:coreProperties>
</file>