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3" w:rsidRPr="003268FF" w:rsidRDefault="006C50B3" w:rsidP="006C50B3">
      <w:pPr>
        <w:spacing w:line="560" w:lineRule="exact"/>
        <w:rPr>
          <w:rFonts w:ascii="黑体" w:eastAsia="黑体" w:hAnsi="仿宋" w:hint="eastAsia"/>
          <w:color w:val="000000"/>
        </w:rPr>
      </w:pPr>
      <w:r w:rsidRPr="003268FF">
        <w:rPr>
          <w:rFonts w:ascii="黑体" w:eastAsia="黑体" w:hAnsi="仿宋" w:hint="eastAsia"/>
          <w:color w:val="000000"/>
        </w:rPr>
        <w:t>附件</w:t>
      </w:r>
    </w:p>
    <w:p w:rsidR="006C50B3" w:rsidRPr="003268FF" w:rsidRDefault="006C50B3" w:rsidP="006C50B3">
      <w:pPr>
        <w:spacing w:line="40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</w:p>
    <w:p w:rsidR="006C50B3" w:rsidRPr="003268FF" w:rsidRDefault="006C50B3" w:rsidP="006C50B3">
      <w:pPr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bookmarkStart w:id="0" w:name="_GoBack"/>
      <w:r w:rsidRPr="003268FF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镇海区流动人口量化积分申评计分标准表（3.0版）</w:t>
      </w:r>
      <w:bookmarkEnd w:id="0"/>
      <w:r w:rsidRPr="003268FF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（暂行）</w:t>
      </w:r>
    </w:p>
    <w:p w:rsidR="006C50B3" w:rsidRPr="003268FF" w:rsidRDefault="006C50B3" w:rsidP="006C50B3">
      <w:pPr>
        <w:spacing w:line="40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0"/>
        <w:gridCol w:w="473"/>
        <w:gridCol w:w="1245"/>
        <w:gridCol w:w="7852"/>
        <w:gridCol w:w="1645"/>
        <w:gridCol w:w="1600"/>
      </w:tblGrid>
      <w:tr w:rsidR="006C50B3" w:rsidRPr="003268FF" w:rsidTr="00966CE8">
        <w:trPr>
          <w:jc w:val="center"/>
        </w:trPr>
        <w:tc>
          <w:tcPr>
            <w:tcW w:w="78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1718" w:type="dxa"/>
            <w:gridSpan w:val="2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审核、</w:t>
            </w:r>
          </w:p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赋分单位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计分项目</w:t>
            </w: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pacing w:val="-6"/>
                <w:sz w:val="24"/>
                <w:szCs w:val="24"/>
              </w:rPr>
              <w:t>取得国家承认的研究生学历（博士研究生、硕士研究生）、本科学历（学士学位）、大专学历，分别得15、10、5分，按最高学历计分。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3268FF">
                <w:rPr>
                  <w:rFonts w:ascii="仿宋_GB2312" w:hAnsi="仿宋" w:hint="eastAsia"/>
                  <w:color w:val="000000"/>
                  <w:sz w:val="24"/>
                  <w:szCs w:val="24"/>
                </w:rPr>
                <w:t>15/10/5</w:t>
              </w:r>
            </w:smartTag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人社局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职业技能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取得正高级、副高级、中级、初级专业技术职务任职资格，分别得55、35、20、10分，按最高等级计分。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55/35/20/10</w:t>
            </w:r>
          </w:p>
        </w:tc>
        <w:tc>
          <w:tcPr>
            <w:tcW w:w="160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人社局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取得高级技师、技师任职资格、高级工、中级工职业资格，分别得35、20、10、5分，按最高等级计分。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35/20/10/5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6个月及以上起计，参加镇海区内社会保险且无中断（最近一段，补交、欠缴月份不视同累计），每满1月加0.2分。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1.2-X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人社局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居住年限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6个月及以上起计，在本区累积办理居住证或临时居住证连续居住的时间每满一年得1分，无中断。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1-X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公安分局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年龄结构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年龄在18周岁（含）-45周岁（含）区间的。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自动识别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加分项目</w:t>
            </w: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紧缺特殊岗位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符合宁波市人力社保局每年初调整公布的市级统筹区紧缺职业（工种）。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镇（街道）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带动就业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pacing w:val="-6"/>
                <w:sz w:val="24"/>
                <w:szCs w:val="24"/>
              </w:rPr>
              <w:t>在镇海区内创建创业实体，且在其创业实体名下缴纳社保满1年。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人社局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pacing w:val="-6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创业带动就业，每带动一人加1分，最高分限10分（以社保缴纳为准）。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trHeight w:val="678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发明创造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获得授权发明专利、实用新型专利（专利权人地址在本区）的分别得25分、15分，按最高专利加分。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25/15</w:t>
            </w:r>
          </w:p>
        </w:tc>
        <w:tc>
          <w:tcPr>
            <w:tcW w:w="160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科技局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获得省级及以上、市、县（市区）科技进步奖的分别得15分、10分、5分，按最高奖项加分。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3268FF">
                <w:rPr>
                  <w:rFonts w:ascii="仿宋_GB2312" w:hAnsi="仿宋" w:hint="eastAsia"/>
                  <w:color w:val="000000"/>
                  <w:sz w:val="24"/>
                  <w:szCs w:val="24"/>
                </w:rPr>
                <w:t>15/10/5</w:t>
              </w:r>
            </w:smartTag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参与省级及以上科技计划项目研发、市级、县（市区）级重点重大科技计划项目研发的分别得15分、10分、5分，按最高分值加分。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3268FF">
                <w:rPr>
                  <w:rFonts w:ascii="仿宋_GB2312" w:hAnsi="仿宋" w:hint="eastAsia"/>
                  <w:color w:val="000000"/>
                  <w:sz w:val="24"/>
                  <w:szCs w:val="24"/>
                </w:rPr>
                <w:t>15/10/5</w:t>
              </w:r>
            </w:smartTag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表彰奖励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流动人员获得各级各类先进、荣誉称号或者属于集体荣誉称号中的主要负责人，可向有关部门提出赋分申请。各部门按照荣誉称号的授予级别、难易程度、示范效应等因素，结合其他特定规范，按照赋分区间赋予流动人员分数。原则上，国家级：20-25分、省级：16-18分、市级：10-12分、区级：5-6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20-25/16-18</w:t>
            </w:r>
          </w:p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/10-12/5-6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相关部门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参与公益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在本区范围内无偿献血一次得2分，最高分限8分。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2-8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卫计局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在本区登记成为造血干细胞捐献志愿者，得2分。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红十字会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捐献造血干细胞者，得10分。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登记成为人体器官（遗体、角膜）捐献志愿者，得2分。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直系亲属捐献器官（遗体、角膜），得10分。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在本区注册成为志愿者，一星志愿者计2分，每增加一星加2分，最高分限10分。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60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文明办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镇海区月度文明之星获得者，得6分。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镇海区道德模范、爱心感动人物等获得者，得15分。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在本市范围内被认定为见义勇为行为。省、市、区级分别得25、20、15分，按最高分值加分。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25/20/15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公安分局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参与社会治理、平安创建等群防群治理工作，每服务2小时增加0.1分,最高分限10分。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0.1-10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综治办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公益岗位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在本区从事保洁、保绿、公共设施维护等特定公益性岗位，每2年得1分，最高不超过10分；连续8年及以上的得15分，工作年限无中断。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镇（街道）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计划生育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cs="宋体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符合国家规定的政策内生育，得5分。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卫计局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赋分项目</w:t>
            </w: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部门赋分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流动人员积极协助、参与或者完成有关部门指定的活动、工作等事项，由该部门在赋分限额内，按照自定的规则直接赋分给流动人员。赋分过程和结果必须做到公开公正，流动人员无意见。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0.1-1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相关部门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镇（街道）赋分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流动人员积极协助、参与或者完成所在镇（街道）指定的活动、工作等事项，由该镇（街道）在赋分限额内，按照自定的规则直接赋分给流动人员。赋分过程和结果必须做到公开公正，流动人员无意见。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0.1-1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镇（街道）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村（社区）赋分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通过各村（社区）申报评级，获得赋分权及赋分额度，由各村（社区）按照自定的规则直接赋分给流动人员。赋分过程和结果必须做到公开公正，群众无意见。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0.1-5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村（社区）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单位赋分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通过各用人单位申报评级，获得赋分权及赋分额度，由各用人单位按照自定的规则直接赋分给从业人员。赋分过程和结果必须做到公开公正，职工无意见。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0.1-5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用人单位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 w:val="restart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扣分（冻结）项目</w:t>
            </w: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违法犯罪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本人近3年内受刑事处罚或行政拘留的，所得积分予以扣分（冻结）。扣分（冻结）期暂定5年。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积分扣分</w:t>
            </w:r>
          </w:p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（冻结）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公安分局</w:t>
            </w:r>
          </w:p>
        </w:tc>
      </w:tr>
      <w:tr w:rsidR="006C50B3" w:rsidRPr="003268FF" w:rsidTr="00966CE8">
        <w:trPr>
          <w:jc w:val="center"/>
        </w:trPr>
        <w:tc>
          <w:tcPr>
            <w:tcW w:w="780" w:type="dxa"/>
            <w:vMerge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违法失信</w:t>
            </w:r>
          </w:p>
        </w:tc>
        <w:tc>
          <w:tcPr>
            <w:tcW w:w="7852" w:type="dxa"/>
            <w:vAlign w:val="center"/>
          </w:tcPr>
          <w:p w:rsidR="006C50B3" w:rsidRPr="003268FF" w:rsidRDefault="006C50B3" w:rsidP="00966CE8">
            <w:pPr>
              <w:spacing w:line="280" w:lineRule="exact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涉及提供虚假材料等个人诚信及其他行为的，所得积分予以扣分（冻结）。扣分（冻结）期暂定5年。</w:t>
            </w:r>
          </w:p>
        </w:tc>
        <w:tc>
          <w:tcPr>
            <w:tcW w:w="1645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积分扣分</w:t>
            </w:r>
          </w:p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（冻结）</w:t>
            </w:r>
          </w:p>
        </w:tc>
        <w:tc>
          <w:tcPr>
            <w:tcW w:w="1600" w:type="dxa"/>
            <w:vAlign w:val="center"/>
          </w:tcPr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镇（街道）</w:t>
            </w:r>
          </w:p>
          <w:p w:rsidR="006C50B3" w:rsidRPr="003268FF" w:rsidRDefault="006C50B3" w:rsidP="00966CE8">
            <w:pPr>
              <w:spacing w:line="280" w:lineRule="exact"/>
              <w:jc w:val="center"/>
              <w:rPr>
                <w:rFonts w:ascii="仿宋_GB2312" w:hAnsi="仿宋" w:hint="eastAsia"/>
                <w:color w:val="000000"/>
                <w:sz w:val="24"/>
                <w:szCs w:val="24"/>
              </w:rPr>
            </w:pPr>
            <w:r w:rsidRPr="003268FF">
              <w:rPr>
                <w:rFonts w:ascii="仿宋_GB2312" w:hAnsi="仿宋" w:hint="eastAsia"/>
                <w:color w:val="000000"/>
                <w:sz w:val="24"/>
                <w:szCs w:val="24"/>
              </w:rPr>
              <w:t>和部门</w:t>
            </w:r>
          </w:p>
        </w:tc>
      </w:tr>
    </w:tbl>
    <w:p w:rsidR="006C50B3" w:rsidRPr="003268FF" w:rsidRDefault="006C50B3" w:rsidP="006C50B3">
      <w:pPr>
        <w:pStyle w:val="a5"/>
        <w:widowControl w:val="0"/>
        <w:spacing w:before="0" w:beforeAutospacing="0" w:after="0" w:afterAutospacing="0" w:line="300" w:lineRule="exact"/>
        <w:jc w:val="both"/>
        <w:rPr>
          <w:rFonts w:hAnsi="仿宋" w:hint="eastAsia"/>
          <w:color w:val="000000"/>
          <w:sz w:val="24"/>
          <w:szCs w:val="24"/>
        </w:rPr>
      </w:pPr>
      <w:r w:rsidRPr="003268FF">
        <w:rPr>
          <w:rFonts w:hAnsi="仿宋" w:hint="eastAsia"/>
          <w:color w:val="000000"/>
          <w:sz w:val="24"/>
          <w:szCs w:val="24"/>
        </w:rPr>
        <w:t>注：1.流动人员必须持有公安机关颁发的、在有效期内的《浙江省居住证》才能申请个人量化积分。</w:t>
      </w:r>
    </w:p>
    <w:p w:rsidR="006C50B3" w:rsidRPr="003268FF" w:rsidRDefault="006C50B3" w:rsidP="006C50B3">
      <w:pPr>
        <w:spacing w:line="300" w:lineRule="exact"/>
        <w:rPr>
          <w:rFonts w:ascii="仿宋_GB2312" w:hAnsi="仿宋" w:hint="eastAsia"/>
          <w:color w:val="000000"/>
          <w:kern w:val="0"/>
          <w:sz w:val="24"/>
          <w:szCs w:val="24"/>
        </w:rPr>
      </w:pPr>
      <w:r w:rsidRPr="003268FF">
        <w:rPr>
          <w:rFonts w:ascii="仿宋_GB2312" w:hAnsi="仿宋" w:hint="eastAsia"/>
          <w:color w:val="000000"/>
          <w:sz w:val="24"/>
          <w:szCs w:val="24"/>
        </w:rPr>
        <w:t xml:space="preserve">    2.流动人员要获得各类赋分加分，首先必须去各镇（街道）的指定窗口办理申评手续，获得本人有效档案号，否则各类赋分无效或者扣分（冻结）。</w:t>
      </w:r>
    </w:p>
    <w:p w:rsidR="006C50B3" w:rsidRDefault="006C50B3" w:rsidP="006C50B3">
      <w:pPr>
        <w:spacing w:line="300" w:lineRule="exact"/>
      </w:pPr>
      <w:r w:rsidRPr="003268FF">
        <w:rPr>
          <w:rFonts w:ascii="仿宋_GB2312" w:hAnsi="仿宋" w:hint="eastAsia"/>
          <w:color w:val="000000"/>
          <w:sz w:val="24"/>
          <w:szCs w:val="24"/>
        </w:rPr>
        <w:t xml:space="preserve">    3.为便于操作，新版计分标准总体上计分项目都调整为正向加分（即按优得分）；扣分（冻结）项目的规则是量化积分不予清零，但流动人员实际应用要根据梯度化政策的适用规定进行，</w:t>
      </w:r>
      <w:r w:rsidRPr="003268FF">
        <w:rPr>
          <w:rFonts w:ascii="仿宋_GB2312" w:hAnsi="仿宋" w:hint="eastAsia"/>
          <w:color w:val="000000"/>
          <w:kern w:val="0"/>
          <w:sz w:val="24"/>
          <w:szCs w:val="24"/>
        </w:rPr>
        <w:t>扣分（</w:t>
      </w:r>
      <w:r w:rsidRPr="003268FF">
        <w:rPr>
          <w:rFonts w:ascii="仿宋_GB2312" w:hAnsi="仿宋" w:hint="eastAsia"/>
          <w:color w:val="000000"/>
          <w:sz w:val="24"/>
          <w:szCs w:val="24"/>
        </w:rPr>
        <w:t>冻结</w:t>
      </w:r>
      <w:r w:rsidRPr="003268FF">
        <w:rPr>
          <w:rFonts w:ascii="仿宋_GB2312" w:hAnsi="仿宋" w:hint="eastAsia"/>
          <w:color w:val="000000"/>
          <w:kern w:val="0"/>
          <w:sz w:val="24"/>
          <w:szCs w:val="24"/>
        </w:rPr>
        <w:t>）</w:t>
      </w:r>
      <w:r w:rsidRPr="003268FF">
        <w:rPr>
          <w:rFonts w:ascii="仿宋_GB2312" w:hAnsi="仿宋" w:hint="eastAsia"/>
          <w:color w:val="000000"/>
          <w:sz w:val="24"/>
          <w:szCs w:val="24"/>
        </w:rPr>
        <w:t>期结束，则予以恢复。</w:t>
      </w:r>
    </w:p>
    <w:p w:rsidR="00D14854" w:rsidRPr="006C50B3" w:rsidRDefault="00D14854"/>
    <w:sectPr w:rsidR="00D14854" w:rsidRPr="006C50B3" w:rsidSect="00B769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48" w:rsidRDefault="00E13F48" w:rsidP="006C50B3">
      <w:r>
        <w:separator/>
      </w:r>
    </w:p>
  </w:endnote>
  <w:endnote w:type="continuationSeparator" w:id="0">
    <w:p w:rsidR="00E13F48" w:rsidRDefault="00E13F48" w:rsidP="006C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48" w:rsidRDefault="00E13F48" w:rsidP="006C50B3">
      <w:r>
        <w:separator/>
      </w:r>
    </w:p>
  </w:footnote>
  <w:footnote w:type="continuationSeparator" w:id="0">
    <w:p w:rsidR="00E13F48" w:rsidRDefault="00E13F48" w:rsidP="006C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9"/>
    <w:rsid w:val="006C50B3"/>
    <w:rsid w:val="00D14854"/>
    <w:rsid w:val="00E13F48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8226C-857F-4463-834D-6FA1C58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B3"/>
    <w:rPr>
      <w:sz w:val="18"/>
      <w:szCs w:val="18"/>
    </w:rPr>
  </w:style>
  <w:style w:type="paragraph" w:customStyle="1" w:styleId="Char1">
    <w:name w:val="Char"/>
    <w:basedOn w:val="a"/>
    <w:rsid w:val="006C50B3"/>
    <w:rPr>
      <w:szCs w:val="20"/>
    </w:rPr>
  </w:style>
  <w:style w:type="paragraph" w:styleId="a5">
    <w:name w:val="Normal (Web)"/>
    <w:basedOn w:val="a"/>
    <w:rsid w:val="006C50B3"/>
    <w:pPr>
      <w:widowControl/>
      <w:spacing w:before="100" w:beforeAutospacing="1" w:after="100" w:afterAutospacing="1"/>
      <w:jc w:val="left"/>
    </w:pPr>
    <w:rPr>
      <w:rFonts w:ascii="仿宋_GB2312" w:hAnsi="宋体"/>
      <w:kern w:val="0"/>
    </w:rPr>
  </w:style>
  <w:style w:type="table" w:styleId="a6">
    <w:name w:val="Table Grid"/>
    <w:basedOn w:val="a1"/>
    <w:rsid w:val="006C50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2019-09-19T07:49:00Z</dcterms:created>
  <dcterms:modified xsi:type="dcterms:W3CDTF">2019-09-19T07:49:00Z</dcterms:modified>
</cp:coreProperties>
</file>