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附表5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2024年第三批软件产业专项政策软件人才工作津贴奖励资金（2022年度）明细表</w:t>
      </w:r>
    </w:p>
    <w:tbl>
      <w:tblPr>
        <w:tblStyle w:val="2"/>
        <w:tblW w:w="132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80"/>
        <w:gridCol w:w="1080"/>
        <w:gridCol w:w="1079"/>
        <w:gridCol w:w="1415"/>
        <w:gridCol w:w="1052"/>
        <w:gridCol w:w="1654"/>
        <w:gridCol w:w="1654"/>
        <w:gridCol w:w="1654"/>
        <w:gridCol w:w="977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申请人员姓名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首次来镇就业时间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申报年数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签订劳动合同时间及年限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具备学历学位/职称情况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在镇海缴纳社保情况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所从事工作类型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浙江迈新科技股份有限公司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已纳统软件企业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蒋海富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2022年1月1日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首年申报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2022年1月1日；3年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信息系统项目管理师（高级）/计算机技术与软件专业技术高级职称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2022年1月起，申报截止之日，已连续缴纳至2023年10月，超6个月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迈新科技软件研究院总工程师；软件开发岗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rPr>
          <w:rFonts w:hint="default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6D1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2024-03-22T06:21:42Z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