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  <w:lang w:eastAsia="zh-CN"/>
        </w:rPr>
        <w:t>附表：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202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  <w:t>年度镇海区奶牛良种补贴（冻精补贴）统计表</w:t>
      </w:r>
      <w:bookmarkEnd w:id="0"/>
    </w:p>
    <w:p>
      <w:pPr>
        <w:widowControl/>
        <w:spacing w:line="560" w:lineRule="exact"/>
        <w:jc w:val="center"/>
        <w:rPr>
          <w:rFonts w:hint="eastAsia" w:ascii="宋体" w:hAnsi="宋体" w:eastAsia="宋体"/>
          <w:b/>
          <w:color w:val="auto"/>
          <w:spacing w:val="0"/>
          <w:w w:val="100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1116"/>
        <w:gridCol w:w="1269"/>
        <w:gridCol w:w="1188"/>
        <w:gridCol w:w="97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养殖场（户）名称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母牛存栏数（头）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良补冻精数（支）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经产奶牛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3月龄以上后备牛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3月龄以下后备牛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总存栏数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</w:rPr>
              <w:t>宁波市镇海区蟹浦方针奶牛养殖场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6C2CC5"/>
    <w:rsid w:val="F76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Times New Roman" w:eastAsia="方正小标宋简体" w:cs="Times New Roman"/>
      <w:color w:val="FF0000"/>
      <w:spacing w:val="-2"/>
      <w:w w:val="50"/>
      <w:kern w:val="16"/>
      <w:sz w:val="106"/>
      <w:szCs w:val="10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2024-04-02T15:37:00Z</dcterms:created>
  <dc:creator>uos</dc:creator>
  <cp:lastModifiedBy>uos</cp:lastModifiedBy>
  <dcterms:modified xsi:type="dcterms:W3CDTF">2024-04-02T15:42:03Z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